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40" w:lineRule="auto"/>
        <w:jc w:val="both"/>
        <w:rPr>
          <w:b w:val="1"/>
        </w:rPr>
      </w:pPr>
      <w:r w:rsidDel="00000000" w:rsidR="00000000" w:rsidRPr="00000000">
        <w:rPr>
          <w:b w:val="1"/>
          <w:rtl w:val="0"/>
        </w:rPr>
        <w:t xml:space="preserve">PCS-673                Gender, Peace, and Security               Credit Hours 03</w:t>
      </w:r>
    </w:p>
    <w:p w:rsidR="00000000" w:rsidDel="00000000" w:rsidP="00000000" w:rsidRDefault="00000000" w:rsidRPr="00000000" w14:paraId="00000002">
      <w:pPr>
        <w:spacing w:after="240" w:before="240" w:lineRule="auto"/>
        <w:rPr/>
      </w:pPr>
      <w:r w:rsidDel="00000000" w:rsidR="00000000" w:rsidRPr="00000000">
        <w:rPr>
          <w:rtl w:val="0"/>
        </w:rPr>
        <w:t xml:space="preserve"> This course explores the intersection of gender with peace and security, examining how gender dynamics shape conflict and peacebuilding processes. Through theoretical frameworks, case studies, and empirical research, students will analyze the roles of women, men, and non-binary individuals in conflict prevention, resolution, and post-conflict reconstruction. Special attention will be given to understanding the impact of gender-based violence, promoting gender equality in peace processes, and mainstreaming gender perspectives in security policies.</w:t>
      </w:r>
    </w:p>
    <w:p w:rsidR="00000000" w:rsidDel="00000000" w:rsidP="00000000" w:rsidRDefault="00000000" w:rsidRPr="00000000" w14:paraId="00000003">
      <w:pPr>
        <w:spacing w:after="240" w:before="240" w:lineRule="auto"/>
        <w:ind w:left="720" w:firstLine="0"/>
        <w:jc w:val="both"/>
        <w:rPr>
          <w:b w:val="1"/>
          <w:sz w:val="20"/>
          <w:szCs w:val="20"/>
        </w:rPr>
      </w:pPr>
      <w:r w:rsidDel="00000000" w:rsidR="00000000" w:rsidRPr="00000000">
        <w:rPr>
          <w:rtl w:val="0"/>
        </w:rPr>
        <w:t xml:space="preserve"> </w:t>
      </w:r>
      <w:r w:rsidDel="00000000" w:rsidR="00000000" w:rsidRPr="00000000">
        <w:rPr>
          <w:b w:val="1"/>
          <w:sz w:val="20"/>
          <w:szCs w:val="20"/>
          <w:rtl w:val="0"/>
        </w:rPr>
        <w:t xml:space="preserve">Learning Objectives</w:t>
      </w:r>
    </w:p>
    <w:p w:rsidR="00000000" w:rsidDel="00000000" w:rsidP="00000000" w:rsidRDefault="00000000" w:rsidRPr="00000000" w14:paraId="00000004">
      <w:pPr>
        <w:numPr>
          <w:ilvl w:val="0"/>
          <w:numId w:val="1"/>
        </w:numPr>
        <w:spacing w:after="0" w:afterAutospacing="0" w:before="240" w:lineRule="auto"/>
        <w:ind w:left="1440" w:hanging="360"/>
        <w:jc w:val="both"/>
        <w:rPr>
          <w:sz w:val="20"/>
          <w:szCs w:val="20"/>
          <w:u w:val="none"/>
        </w:rPr>
      </w:pPr>
      <w:r w:rsidDel="00000000" w:rsidR="00000000" w:rsidRPr="00000000">
        <w:rPr>
          <w:sz w:val="20"/>
          <w:szCs w:val="20"/>
          <w:rtl w:val="0"/>
        </w:rPr>
        <w:t xml:space="preserve"> To introduce students to the concept of gender in the context of peace and security studies.</w:t>
      </w:r>
    </w:p>
    <w:p w:rsidR="00000000" w:rsidDel="00000000" w:rsidP="00000000" w:rsidRDefault="00000000" w:rsidRPr="00000000" w14:paraId="00000005">
      <w:pPr>
        <w:numPr>
          <w:ilvl w:val="0"/>
          <w:numId w:val="1"/>
        </w:numPr>
        <w:spacing w:after="0" w:afterAutospacing="0" w:before="0" w:beforeAutospacing="0" w:lineRule="auto"/>
        <w:ind w:left="1440" w:hanging="360"/>
        <w:jc w:val="both"/>
        <w:rPr>
          <w:sz w:val="20"/>
          <w:szCs w:val="20"/>
          <w:u w:val="none"/>
        </w:rPr>
      </w:pPr>
      <w:r w:rsidDel="00000000" w:rsidR="00000000" w:rsidRPr="00000000">
        <w:rPr>
          <w:sz w:val="20"/>
          <w:szCs w:val="20"/>
          <w:rtl w:val="0"/>
        </w:rPr>
        <w:t xml:space="preserve"> To examine the gendered dimensions of conflict, violence, and peacebuilding efforts.</w:t>
      </w:r>
    </w:p>
    <w:p w:rsidR="00000000" w:rsidDel="00000000" w:rsidP="00000000" w:rsidRDefault="00000000" w:rsidRPr="00000000" w14:paraId="00000006">
      <w:pPr>
        <w:numPr>
          <w:ilvl w:val="0"/>
          <w:numId w:val="1"/>
        </w:numPr>
        <w:spacing w:after="0" w:afterAutospacing="0" w:before="0" w:beforeAutospacing="0" w:lineRule="auto"/>
        <w:ind w:left="1440" w:hanging="360"/>
        <w:jc w:val="both"/>
        <w:rPr>
          <w:sz w:val="20"/>
          <w:szCs w:val="20"/>
          <w:u w:val="none"/>
        </w:rPr>
      </w:pPr>
      <w:r w:rsidDel="00000000" w:rsidR="00000000" w:rsidRPr="00000000">
        <w:rPr>
          <w:sz w:val="20"/>
          <w:szCs w:val="20"/>
          <w:rtl w:val="0"/>
        </w:rPr>
        <w:t xml:space="preserve"> To explore the roles and experiences of women, men, and non-binary individuals in            conflict-affected settings.</w:t>
      </w:r>
    </w:p>
    <w:p w:rsidR="00000000" w:rsidDel="00000000" w:rsidP="00000000" w:rsidRDefault="00000000" w:rsidRPr="00000000" w14:paraId="00000007">
      <w:pPr>
        <w:numPr>
          <w:ilvl w:val="0"/>
          <w:numId w:val="1"/>
        </w:numPr>
        <w:spacing w:after="0" w:afterAutospacing="0" w:before="0" w:beforeAutospacing="0" w:lineRule="auto"/>
        <w:ind w:left="1440" w:hanging="360"/>
        <w:jc w:val="both"/>
        <w:rPr>
          <w:sz w:val="20"/>
          <w:szCs w:val="20"/>
          <w:u w:val="none"/>
        </w:rPr>
      </w:pPr>
      <w:r w:rsidDel="00000000" w:rsidR="00000000" w:rsidRPr="00000000">
        <w:rPr>
          <w:sz w:val="20"/>
          <w:szCs w:val="20"/>
          <w:rtl w:val="0"/>
        </w:rPr>
        <w:t xml:space="preserve"> To analyze the impact of gender-based violence on individuals, communities, and societies.</w:t>
      </w:r>
    </w:p>
    <w:p w:rsidR="00000000" w:rsidDel="00000000" w:rsidP="00000000" w:rsidRDefault="00000000" w:rsidRPr="00000000" w14:paraId="00000008">
      <w:pPr>
        <w:numPr>
          <w:ilvl w:val="0"/>
          <w:numId w:val="1"/>
        </w:numPr>
        <w:spacing w:after="0" w:afterAutospacing="0" w:before="0" w:beforeAutospacing="0" w:line="360" w:lineRule="auto"/>
        <w:ind w:left="1440" w:hanging="360"/>
        <w:rPr>
          <w:sz w:val="20"/>
          <w:szCs w:val="20"/>
          <w:u w:val="none"/>
        </w:rPr>
      </w:pPr>
      <w:r w:rsidDel="00000000" w:rsidR="00000000" w:rsidRPr="00000000">
        <w:rPr>
          <w:sz w:val="20"/>
          <w:szCs w:val="20"/>
          <w:rtl w:val="0"/>
        </w:rPr>
        <w:t xml:space="preserve">  To assess the effectiveness of gender mainstreaming in peace and security policies and programs.</w:t>
      </w:r>
    </w:p>
    <w:p w:rsidR="00000000" w:rsidDel="00000000" w:rsidP="00000000" w:rsidRDefault="00000000" w:rsidRPr="00000000" w14:paraId="00000009">
      <w:pPr>
        <w:numPr>
          <w:ilvl w:val="0"/>
          <w:numId w:val="1"/>
        </w:numPr>
        <w:spacing w:after="240" w:before="0" w:beforeAutospacing="0" w:line="360" w:lineRule="auto"/>
        <w:ind w:left="1440" w:hanging="360"/>
        <w:rPr>
          <w:sz w:val="20"/>
          <w:szCs w:val="20"/>
          <w:u w:val="none"/>
        </w:rPr>
      </w:pPr>
      <w:r w:rsidDel="00000000" w:rsidR="00000000" w:rsidRPr="00000000">
        <w:rPr>
          <w:sz w:val="20"/>
          <w:szCs w:val="20"/>
          <w:rtl w:val="0"/>
        </w:rPr>
        <w:t xml:space="preserve"> To foster critical thinking and analytical skills through the study of gender-sensitive approaches to conflict resolution and peacebuilding.</w:t>
      </w:r>
    </w:p>
    <w:p w:rsidR="00000000" w:rsidDel="00000000" w:rsidP="00000000" w:rsidRDefault="00000000" w:rsidRPr="00000000" w14:paraId="0000000A">
      <w:pPr>
        <w:spacing w:after="240" w:before="240" w:lineRule="auto"/>
        <w:ind w:left="720" w:firstLine="0"/>
        <w:rPr>
          <w:b w:val="1"/>
          <w:sz w:val="20"/>
          <w:szCs w:val="20"/>
        </w:rPr>
      </w:pPr>
      <w:r w:rsidDel="00000000" w:rsidR="00000000" w:rsidRPr="00000000">
        <w:rPr>
          <w:b w:val="1"/>
          <w:sz w:val="20"/>
          <w:szCs w:val="20"/>
          <w:rtl w:val="0"/>
        </w:rPr>
        <w:t xml:space="preserve"> Course Contents:</w:t>
      </w:r>
    </w:p>
    <w:p w:rsidR="00000000" w:rsidDel="00000000" w:rsidP="00000000" w:rsidRDefault="00000000" w:rsidRPr="00000000" w14:paraId="0000000B">
      <w:pPr>
        <w:spacing w:after="240" w:before="240" w:lineRule="auto"/>
        <w:jc w:val="both"/>
        <w:rPr>
          <w:b w:val="1"/>
          <w:sz w:val="20"/>
          <w:szCs w:val="20"/>
        </w:rPr>
      </w:pPr>
      <w:r w:rsidDel="00000000" w:rsidR="00000000" w:rsidRPr="00000000">
        <w:rPr>
          <w:b w:val="1"/>
          <w:sz w:val="20"/>
          <w:szCs w:val="20"/>
          <w:rtl w:val="0"/>
        </w:rPr>
        <w:t xml:space="preserve">Week 1: Introduction to Gender, Peace, and Security</w:t>
      </w:r>
    </w:p>
    <w:p w:rsidR="00000000" w:rsidDel="00000000" w:rsidP="00000000" w:rsidRDefault="00000000" w:rsidRPr="00000000" w14:paraId="0000000C">
      <w:pPr>
        <w:spacing w:after="240" w:before="240" w:lineRule="auto"/>
        <w:ind w:left="1080" w:hanging="360"/>
        <w:jc w:val="both"/>
        <w:rPr>
          <w:sz w:val="20"/>
          <w:szCs w:val="20"/>
        </w:rPr>
      </w:pPr>
      <w:r w:rsidDel="00000000" w:rsidR="00000000" w:rsidRPr="00000000">
        <w:rPr>
          <w:sz w:val="20"/>
          <w:szCs w:val="20"/>
          <w:rtl w:val="0"/>
        </w:rPr>
        <w:t xml:space="preserve">● Course overview, objectives, expectations</w:t>
      </w:r>
    </w:p>
    <w:p w:rsidR="00000000" w:rsidDel="00000000" w:rsidP="00000000" w:rsidRDefault="00000000" w:rsidRPr="00000000" w14:paraId="0000000D">
      <w:pPr>
        <w:spacing w:after="240" w:before="240" w:lineRule="auto"/>
        <w:ind w:left="1080" w:hanging="360"/>
        <w:jc w:val="both"/>
        <w:rPr>
          <w:sz w:val="20"/>
          <w:szCs w:val="20"/>
        </w:rPr>
      </w:pPr>
      <w:r w:rsidDel="00000000" w:rsidR="00000000" w:rsidRPr="00000000">
        <w:rPr>
          <w:sz w:val="20"/>
          <w:szCs w:val="20"/>
          <w:rtl w:val="0"/>
        </w:rPr>
        <w:t xml:space="preserve">● Key concepts: gender, peace, security</w:t>
      </w:r>
    </w:p>
    <w:p w:rsidR="00000000" w:rsidDel="00000000" w:rsidP="00000000" w:rsidRDefault="00000000" w:rsidRPr="00000000" w14:paraId="0000000E">
      <w:pPr>
        <w:spacing w:after="240" w:before="240" w:lineRule="auto"/>
        <w:ind w:left="1080" w:hanging="360"/>
        <w:jc w:val="both"/>
        <w:rPr>
          <w:sz w:val="20"/>
          <w:szCs w:val="20"/>
        </w:rPr>
      </w:pPr>
      <w:r w:rsidDel="00000000" w:rsidR="00000000" w:rsidRPr="00000000">
        <w:rPr>
          <w:sz w:val="20"/>
          <w:szCs w:val="20"/>
          <w:rtl w:val="0"/>
        </w:rPr>
        <w:t xml:space="preserve">● Historical Overview of the Women, Peace, and Security Agenda</w:t>
      </w:r>
    </w:p>
    <w:p w:rsidR="00000000" w:rsidDel="00000000" w:rsidP="00000000" w:rsidRDefault="00000000" w:rsidRPr="00000000" w14:paraId="0000000F">
      <w:pPr>
        <w:spacing w:after="240" w:before="240" w:lineRule="auto"/>
        <w:jc w:val="both"/>
        <w:rPr>
          <w:b w:val="1"/>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Week 2+3: Theoretical Frameworks</w:t>
      </w:r>
    </w:p>
    <w:p w:rsidR="00000000" w:rsidDel="00000000" w:rsidP="00000000" w:rsidRDefault="00000000" w:rsidRPr="00000000" w14:paraId="00000010">
      <w:pPr>
        <w:spacing w:after="240" w:before="240" w:lineRule="auto"/>
        <w:ind w:left="1080" w:hanging="360"/>
        <w:jc w:val="both"/>
        <w:rPr>
          <w:sz w:val="20"/>
          <w:szCs w:val="20"/>
        </w:rPr>
      </w:pPr>
      <w:r w:rsidDel="00000000" w:rsidR="00000000" w:rsidRPr="00000000">
        <w:rPr>
          <w:sz w:val="20"/>
          <w:szCs w:val="20"/>
          <w:rtl w:val="0"/>
        </w:rPr>
        <w:t xml:space="preserve">● Feminist theories of peace and security</w:t>
      </w:r>
    </w:p>
    <w:p w:rsidR="00000000" w:rsidDel="00000000" w:rsidP="00000000" w:rsidRDefault="00000000" w:rsidRPr="00000000" w14:paraId="00000011">
      <w:pPr>
        <w:spacing w:after="240" w:before="240" w:lineRule="auto"/>
        <w:ind w:left="1080" w:hanging="360"/>
        <w:jc w:val="both"/>
        <w:rPr>
          <w:sz w:val="20"/>
          <w:szCs w:val="20"/>
        </w:rPr>
      </w:pPr>
      <w:r w:rsidDel="00000000" w:rsidR="00000000" w:rsidRPr="00000000">
        <w:rPr>
          <w:sz w:val="20"/>
          <w:szCs w:val="20"/>
          <w:rtl w:val="0"/>
        </w:rPr>
        <w:t xml:space="preserve">● Gender in conflict analysis</w:t>
      </w:r>
    </w:p>
    <w:p w:rsidR="00000000" w:rsidDel="00000000" w:rsidP="00000000" w:rsidRDefault="00000000" w:rsidRPr="00000000" w14:paraId="00000012">
      <w:pPr>
        <w:spacing w:after="240" w:before="240" w:lineRule="auto"/>
        <w:ind w:left="1080" w:hanging="360"/>
        <w:jc w:val="both"/>
        <w:rPr>
          <w:sz w:val="20"/>
          <w:szCs w:val="20"/>
        </w:rPr>
      </w:pPr>
      <w:r w:rsidDel="00000000" w:rsidR="00000000" w:rsidRPr="00000000">
        <w:rPr>
          <w:sz w:val="20"/>
          <w:szCs w:val="20"/>
          <w:rtl w:val="0"/>
        </w:rPr>
        <w:t xml:space="preserve">● Discussion</w:t>
      </w:r>
    </w:p>
    <w:p w:rsidR="00000000" w:rsidDel="00000000" w:rsidP="00000000" w:rsidRDefault="00000000" w:rsidRPr="00000000" w14:paraId="00000013">
      <w:pPr>
        <w:spacing w:after="240" w:before="240" w:lineRule="auto"/>
        <w:ind w:left="0" w:firstLine="0"/>
        <w:jc w:val="both"/>
        <w:rPr>
          <w:b w:val="1"/>
          <w:sz w:val="20"/>
          <w:szCs w:val="20"/>
        </w:rPr>
      </w:pPr>
      <w:r w:rsidDel="00000000" w:rsidR="00000000" w:rsidRPr="00000000">
        <w:rPr>
          <w:b w:val="1"/>
          <w:sz w:val="20"/>
          <w:szCs w:val="20"/>
          <w:rtl w:val="0"/>
        </w:rPr>
        <w:t xml:space="preserve">Week 4: Gendered Dimensions of Conflict</w:t>
      </w:r>
    </w:p>
    <w:p w:rsidR="00000000" w:rsidDel="00000000" w:rsidP="00000000" w:rsidRDefault="00000000" w:rsidRPr="00000000" w14:paraId="00000014">
      <w:pPr>
        <w:spacing w:after="240" w:before="240" w:lineRule="auto"/>
        <w:ind w:left="1080" w:hanging="360"/>
        <w:rPr>
          <w:sz w:val="20"/>
          <w:szCs w:val="20"/>
        </w:rPr>
      </w:pPr>
      <w:r w:rsidDel="00000000" w:rsidR="00000000" w:rsidRPr="00000000">
        <w:rPr>
          <w:sz w:val="20"/>
          <w:szCs w:val="20"/>
          <w:rtl w:val="0"/>
        </w:rPr>
        <w:t xml:space="preserve">● Masculinities, femininities, and militarization</w:t>
      </w:r>
    </w:p>
    <w:p w:rsidR="00000000" w:rsidDel="00000000" w:rsidP="00000000" w:rsidRDefault="00000000" w:rsidRPr="00000000" w14:paraId="00000015">
      <w:pPr>
        <w:spacing w:after="240" w:before="240" w:lineRule="auto"/>
        <w:ind w:left="1080" w:hanging="360"/>
        <w:rPr>
          <w:sz w:val="20"/>
          <w:szCs w:val="20"/>
        </w:rPr>
      </w:pPr>
      <w:r w:rsidDel="00000000" w:rsidR="00000000" w:rsidRPr="00000000">
        <w:rPr>
          <w:sz w:val="20"/>
          <w:szCs w:val="20"/>
          <w:rtl w:val="0"/>
        </w:rPr>
        <w:t xml:space="preserve">● Gendered causes and consequences of armed conflict</w:t>
      </w:r>
    </w:p>
    <w:p w:rsidR="00000000" w:rsidDel="00000000" w:rsidP="00000000" w:rsidRDefault="00000000" w:rsidRPr="00000000" w14:paraId="00000016">
      <w:pPr>
        <w:spacing w:after="240" w:before="240" w:lineRule="auto"/>
        <w:ind w:left="1080" w:hanging="360"/>
        <w:rPr>
          <w:sz w:val="20"/>
          <w:szCs w:val="20"/>
        </w:rPr>
      </w:pPr>
      <w:r w:rsidDel="00000000" w:rsidR="00000000" w:rsidRPr="00000000">
        <w:rPr>
          <w:sz w:val="20"/>
          <w:szCs w:val="20"/>
          <w:rtl w:val="0"/>
        </w:rPr>
        <w:t xml:space="preserve">● Case study: Afghanistan/Pakistan tribal areas</w:t>
      </w:r>
    </w:p>
    <w:p w:rsidR="00000000" w:rsidDel="00000000" w:rsidP="00000000" w:rsidRDefault="00000000" w:rsidRPr="00000000" w14:paraId="00000017">
      <w:pPr>
        <w:spacing w:after="240" w:before="240" w:lineRule="auto"/>
        <w:ind w:left="0" w:firstLine="0"/>
        <w:rPr>
          <w:b w:val="1"/>
          <w:sz w:val="20"/>
          <w:szCs w:val="20"/>
        </w:rPr>
      </w:pPr>
      <w:r w:rsidDel="00000000" w:rsidR="00000000" w:rsidRPr="00000000">
        <w:rPr>
          <w:b w:val="1"/>
          <w:sz w:val="20"/>
          <w:szCs w:val="20"/>
          <w:rtl w:val="0"/>
        </w:rPr>
        <w:t xml:space="preserve">Week 5: Gender-Based Violence in Conflict</w:t>
      </w:r>
    </w:p>
    <w:p w:rsidR="00000000" w:rsidDel="00000000" w:rsidP="00000000" w:rsidRDefault="00000000" w:rsidRPr="00000000" w14:paraId="00000018">
      <w:pPr>
        <w:spacing w:after="240" w:before="240" w:lineRule="auto"/>
        <w:ind w:left="1080" w:hanging="360"/>
        <w:rPr>
          <w:sz w:val="20"/>
          <w:szCs w:val="20"/>
        </w:rPr>
      </w:pPr>
      <w:r w:rsidDel="00000000" w:rsidR="00000000" w:rsidRPr="00000000">
        <w:rPr>
          <w:sz w:val="20"/>
          <w:szCs w:val="20"/>
          <w:rtl w:val="0"/>
        </w:rPr>
        <w:t xml:space="preserve">● Forms and prevalence of gender-based violence</w:t>
      </w:r>
    </w:p>
    <w:p w:rsidR="00000000" w:rsidDel="00000000" w:rsidP="00000000" w:rsidRDefault="00000000" w:rsidRPr="00000000" w14:paraId="00000019">
      <w:pPr>
        <w:spacing w:after="240" w:before="240" w:lineRule="auto"/>
        <w:ind w:left="1080" w:hanging="360"/>
        <w:rPr>
          <w:sz w:val="20"/>
          <w:szCs w:val="20"/>
        </w:rPr>
      </w:pPr>
      <w:r w:rsidDel="00000000" w:rsidR="00000000" w:rsidRPr="00000000">
        <w:rPr>
          <w:sz w:val="20"/>
          <w:szCs w:val="20"/>
          <w:rtl w:val="0"/>
        </w:rPr>
        <w:t xml:space="preserve">● Impact on individuals, families, and communities</w:t>
      </w:r>
    </w:p>
    <w:p w:rsidR="00000000" w:rsidDel="00000000" w:rsidP="00000000" w:rsidRDefault="00000000" w:rsidRPr="00000000" w14:paraId="0000001A">
      <w:pPr>
        <w:spacing w:after="240" w:before="240" w:lineRule="auto"/>
        <w:ind w:left="0" w:firstLine="0"/>
        <w:rPr>
          <w:b w:val="1"/>
          <w:sz w:val="20"/>
          <w:szCs w:val="20"/>
        </w:rPr>
      </w:pPr>
      <w:r w:rsidDel="00000000" w:rsidR="00000000" w:rsidRPr="00000000">
        <w:rPr>
          <w:b w:val="1"/>
          <w:sz w:val="20"/>
          <w:szCs w:val="20"/>
          <w:rtl w:val="0"/>
        </w:rPr>
        <w:t xml:space="preserve">Week 6: Women's Participation in Peace Processes</w:t>
      </w:r>
    </w:p>
    <w:p w:rsidR="00000000" w:rsidDel="00000000" w:rsidP="00000000" w:rsidRDefault="00000000" w:rsidRPr="00000000" w14:paraId="0000001B">
      <w:pPr>
        <w:spacing w:after="240" w:before="240" w:lineRule="auto"/>
        <w:ind w:left="1080" w:hanging="360"/>
        <w:rPr>
          <w:sz w:val="20"/>
          <w:szCs w:val="20"/>
        </w:rPr>
      </w:pPr>
      <w:r w:rsidDel="00000000" w:rsidR="00000000" w:rsidRPr="00000000">
        <w:rPr>
          <w:sz w:val="20"/>
          <w:szCs w:val="20"/>
          <w:rtl w:val="0"/>
        </w:rPr>
        <w:t xml:space="preserve">● Women's role as peacebuilders and mediators</w:t>
      </w:r>
    </w:p>
    <w:p w:rsidR="00000000" w:rsidDel="00000000" w:rsidP="00000000" w:rsidRDefault="00000000" w:rsidRPr="00000000" w14:paraId="0000001C">
      <w:pPr>
        <w:spacing w:after="240" w:before="240" w:lineRule="auto"/>
        <w:ind w:left="1080" w:hanging="360"/>
        <w:rPr>
          <w:sz w:val="20"/>
          <w:szCs w:val="20"/>
        </w:rPr>
      </w:pPr>
      <w:r w:rsidDel="00000000" w:rsidR="00000000" w:rsidRPr="00000000">
        <w:rPr>
          <w:sz w:val="20"/>
          <w:szCs w:val="20"/>
          <w:rtl w:val="0"/>
        </w:rPr>
        <w:t xml:space="preserve">● Challenges and opportunities for women's inclusion</w:t>
      </w:r>
    </w:p>
    <w:p w:rsidR="00000000" w:rsidDel="00000000" w:rsidP="00000000" w:rsidRDefault="00000000" w:rsidRPr="00000000" w14:paraId="0000001D">
      <w:pPr>
        <w:spacing w:after="240" w:before="240" w:lineRule="auto"/>
        <w:ind w:left="0" w:firstLine="0"/>
        <w:rPr>
          <w:b w:val="1"/>
          <w:sz w:val="20"/>
          <w:szCs w:val="20"/>
        </w:rPr>
      </w:pPr>
      <w:r w:rsidDel="00000000" w:rsidR="00000000" w:rsidRPr="00000000">
        <w:rPr>
          <w:b w:val="1"/>
          <w:sz w:val="20"/>
          <w:szCs w:val="20"/>
          <w:rtl w:val="0"/>
        </w:rPr>
        <w:t xml:space="preserve">Week 7: Peacebuilding and Post-Conflict Reconstruction</w:t>
      </w:r>
    </w:p>
    <w:p w:rsidR="00000000" w:rsidDel="00000000" w:rsidP="00000000" w:rsidRDefault="00000000" w:rsidRPr="00000000" w14:paraId="0000001E">
      <w:pPr>
        <w:spacing w:after="240" w:before="240" w:lineRule="auto"/>
        <w:ind w:left="1080" w:hanging="360"/>
        <w:rPr>
          <w:sz w:val="20"/>
          <w:szCs w:val="20"/>
        </w:rPr>
      </w:pPr>
      <w:r w:rsidDel="00000000" w:rsidR="00000000" w:rsidRPr="00000000">
        <w:rPr>
          <w:sz w:val="20"/>
          <w:szCs w:val="20"/>
          <w:rtl w:val="0"/>
        </w:rPr>
        <w:t xml:space="preserve">● Women’s roles in peace nnegotiation</w:t>
      </w:r>
    </w:p>
    <w:p w:rsidR="00000000" w:rsidDel="00000000" w:rsidP="00000000" w:rsidRDefault="00000000" w:rsidRPr="00000000" w14:paraId="0000001F">
      <w:pPr>
        <w:spacing w:after="240" w:before="240" w:lineRule="auto"/>
        <w:ind w:left="1080" w:hanging="360"/>
        <w:rPr>
          <w:sz w:val="20"/>
          <w:szCs w:val="20"/>
        </w:rPr>
      </w:pPr>
      <w:r w:rsidDel="00000000" w:rsidR="00000000" w:rsidRPr="00000000">
        <w:rPr>
          <w:sz w:val="20"/>
          <w:szCs w:val="20"/>
          <w:rtl w:val="0"/>
        </w:rPr>
        <w:t xml:space="preserve">● Group activity: Designing inclusive peace processes</w:t>
      </w:r>
    </w:p>
    <w:p w:rsidR="00000000" w:rsidDel="00000000" w:rsidP="00000000" w:rsidRDefault="00000000" w:rsidRPr="00000000" w14:paraId="00000020">
      <w:pPr>
        <w:spacing w:after="240" w:before="240" w:lineRule="auto"/>
        <w:ind w:left="0" w:firstLine="0"/>
        <w:rPr>
          <w:b w:val="1"/>
          <w:sz w:val="20"/>
          <w:szCs w:val="20"/>
        </w:rPr>
      </w:pPr>
      <w:r w:rsidDel="00000000" w:rsidR="00000000" w:rsidRPr="00000000">
        <w:rPr>
          <w:b w:val="1"/>
          <w:sz w:val="20"/>
          <w:szCs w:val="20"/>
          <w:rtl w:val="0"/>
        </w:rPr>
        <w:t xml:space="preserve">Week 8:</w:t>
      </w:r>
      <w:r w:rsidDel="00000000" w:rsidR="00000000" w:rsidRPr="00000000">
        <w:rPr>
          <w:sz w:val="20"/>
          <w:szCs w:val="20"/>
          <w:rtl w:val="0"/>
        </w:rPr>
        <w:t xml:space="preserve"> </w:t>
      </w:r>
      <w:r w:rsidDel="00000000" w:rsidR="00000000" w:rsidRPr="00000000">
        <w:rPr>
          <w:b w:val="1"/>
          <w:sz w:val="20"/>
          <w:szCs w:val="20"/>
          <w:rtl w:val="0"/>
        </w:rPr>
        <w:t xml:space="preserve">Debate Session</w:t>
      </w:r>
    </w:p>
    <w:p w:rsidR="00000000" w:rsidDel="00000000" w:rsidP="00000000" w:rsidRDefault="00000000" w:rsidRPr="00000000" w14:paraId="00000021">
      <w:pPr>
        <w:spacing w:after="240" w:before="240" w:lineRule="auto"/>
        <w:ind w:left="1080" w:hanging="360"/>
        <w:rPr>
          <w:rFonts w:ascii="Times New Roman" w:cs="Times New Roman" w:eastAsia="Times New Roman" w:hAnsi="Times New Roman"/>
          <w:i w:val="1"/>
          <w:sz w:val="20"/>
          <w:szCs w:val="20"/>
        </w:rPr>
      </w:pPr>
      <w:r w:rsidDel="00000000" w:rsidR="00000000" w:rsidRPr="00000000">
        <w:rPr>
          <w:sz w:val="20"/>
          <w:szCs w:val="20"/>
          <w:rtl w:val="0"/>
        </w:rPr>
        <w:t xml:space="preserve">● Motion: </w:t>
      </w:r>
      <w:r w:rsidDel="00000000" w:rsidR="00000000" w:rsidRPr="00000000">
        <w:rPr>
          <w:rFonts w:ascii="Times New Roman" w:cs="Times New Roman" w:eastAsia="Times New Roman" w:hAnsi="Times New Roman"/>
          <w:i w:val="1"/>
          <w:sz w:val="20"/>
          <w:szCs w:val="20"/>
          <w:rtl w:val="0"/>
        </w:rPr>
        <w:t xml:space="preserve">“Peace processes without women cannot be sustainable.”</w:t>
      </w:r>
    </w:p>
    <w:p w:rsidR="00000000" w:rsidDel="00000000" w:rsidP="00000000" w:rsidRDefault="00000000" w:rsidRPr="00000000" w14:paraId="00000022">
      <w:pPr>
        <w:spacing w:after="240" w:before="240" w:lineRule="auto"/>
        <w:ind w:left="1080" w:hanging="360"/>
        <w:rPr>
          <w:sz w:val="20"/>
          <w:szCs w:val="20"/>
        </w:rPr>
      </w:pPr>
      <w:r w:rsidDel="00000000" w:rsidR="00000000" w:rsidRPr="00000000">
        <w:rPr>
          <w:sz w:val="20"/>
          <w:szCs w:val="20"/>
          <w:rtl w:val="0"/>
        </w:rPr>
        <w:t xml:space="preserve">● Class split into for/against teams</w:t>
      </w:r>
    </w:p>
    <w:p w:rsidR="00000000" w:rsidDel="00000000" w:rsidP="00000000" w:rsidRDefault="00000000" w:rsidRPr="00000000" w14:paraId="00000023">
      <w:pPr>
        <w:spacing w:after="240" w:before="240" w:lineRule="auto"/>
        <w:ind w:left="1080" w:hanging="360"/>
        <w:rPr>
          <w:sz w:val="20"/>
          <w:szCs w:val="20"/>
        </w:rPr>
      </w:pPr>
      <w:r w:rsidDel="00000000" w:rsidR="00000000" w:rsidRPr="00000000">
        <w:rPr>
          <w:sz w:val="20"/>
          <w:szCs w:val="20"/>
          <w:rtl w:val="0"/>
        </w:rPr>
        <w:t xml:space="preserve">● Faculty moderation and feedback</w:t>
        <w:br w:type="textWrapping"/>
      </w:r>
    </w:p>
    <w:p w:rsidR="00000000" w:rsidDel="00000000" w:rsidP="00000000" w:rsidRDefault="00000000" w:rsidRPr="00000000" w14:paraId="00000024">
      <w:pPr>
        <w:spacing w:after="240" w:before="240" w:lineRule="auto"/>
        <w:rPr>
          <w:b w:val="1"/>
          <w:sz w:val="20"/>
          <w:szCs w:val="20"/>
        </w:rPr>
      </w:pPr>
      <w:r w:rsidDel="00000000" w:rsidR="00000000" w:rsidRPr="00000000">
        <w:rPr>
          <w:b w:val="1"/>
          <w:sz w:val="20"/>
          <w:szCs w:val="20"/>
          <w:rtl w:val="0"/>
        </w:rPr>
        <w:t xml:space="preserve">Week 9:  Mid-Exam.</w:t>
        <w:br w:type="textWrapping"/>
      </w:r>
    </w:p>
    <w:p w:rsidR="00000000" w:rsidDel="00000000" w:rsidP="00000000" w:rsidRDefault="00000000" w:rsidRPr="00000000" w14:paraId="00000025">
      <w:pPr>
        <w:spacing w:after="240" w:before="240" w:lineRule="auto"/>
        <w:rPr>
          <w:b w:val="1"/>
          <w:sz w:val="20"/>
          <w:szCs w:val="20"/>
        </w:rPr>
      </w:pPr>
      <w:r w:rsidDel="00000000" w:rsidR="00000000" w:rsidRPr="00000000">
        <w:rPr>
          <w:b w:val="1"/>
          <w:sz w:val="20"/>
          <w:szCs w:val="20"/>
          <w:rtl w:val="0"/>
        </w:rPr>
        <w:t xml:space="preserve">Week 10: Gender Mainstreaming in Security Policies</w:t>
      </w:r>
    </w:p>
    <w:p w:rsidR="00000000" w:rsidDel="00000000" w:rsidP="00000000" w:rsidRDefault="00000000" w:rsidRPr="00000000" w14:paraId="00000026">
      <w:pPr>
        <w:spacing w:after="240" w:before="240" w:lineRule="auto"/>
        <w:ind w:left="1080" w:hanging="360"/>
        <w:rPr>
          <w:sz w:val="20"/>
          <w:szCs w:val="20"/>
        </w:rPr>
      </w:pPr>
      <w:r w:rsidDel="00000000" w:rsidR="00000000" w:rsidRPr="00000000">
        <w:rPr>
          <w:sz w:val="20"/>
          <w:szCs w:val="20"/>
          <w:rtl w:val="0"/>
        </w:rPr>
        <w:t xml:space="preserve">● What is gender mainstreaming?</w:t>
      </w:r>
    </w:p>
    <w:p w:rsidR="00000000" w:rsidDel="00000000" w:rsidP="00000000" w:rsidRDefault="00000000" w:rsidRPr="00000000" w14:paraId="00000027">
      <w:pPr>
        <w:spacing w:after="240" w:before="240" w:lineRule="auto"/>
        <w:ind w:left="1080" w:hanging="360"/>
        <w:rPr>
          <w:sz w:val="20"/>
          <w:szCs w:val="20"/>
        </w:rPr>
      </w:pPr>
      <w:r w:rsidDel="00000000" w:rsidR="00000000" w:rsidRPr="00000000">
        <w:rPr>
          <w:sz w:val="20"/>
          <w:szCs w:val="20"/>
          <w:rtl w:val="0"/>
        </w:rPr>
        <w:t xml:space="preserve">● Gender mainstreaming as a policy framework</w:t>
      </w:r>
    </w:p>
    <w:p w:rsidR="00000000" w:rsidDel="00000000" w:rsidP="00000000" w:rsidRDefault="00000000" w:rsidRPr="00000000" w14:paraId="00000028">
      <w:pPr>
        <w:spacing w:after="240" w:before="240" w:lineRule="auto"/>
        <w:ind w:left="1080" w:hanging="360"/>
        <w:rPr>
          <w:sz w:val="20"/>
          <w:szCs w:val="20"/>
        </w:rPr>
      </w:pPr>
      <w:r w:rsidDel="00000000" w:rsidR="00000000" w:rsidRPr="00000000">
        <w:rPr>
          <w:sz w:val="20"/>
          <w:szCs w:val="20"/>
          <w:rtl w:val="0"/>
        </w:rPr>
        <w:t xml:space="preserve">● Success and failure in global peacekeeping operation</w:t>
      </w:r>
    </w:p>
    <w:p w:rsidR="00000000" w:rsidDel="00000000" w:rsidP="00000000" w:rsidRDefault="00000000" w:rsidRPr="00000000" w14:paraId="00000029">
      <w:pPr>
        <w:spacing w:after="240" w:before="240" w:lineRule="auto"/>
        <w:ind w:left="1080" w:hanging="360"/>
        <w:rPr>
          <w:sz w:val="20"/>
          <w:szCs w:val="20"/>
        </w:rPr>
      </w:pPr>
      <w:r w:rsidDel="00000000" w:rsidR="00000000" w:rsidRPr="00000000">
        <w:rPr>
          <w:sz w:val="20"/>
          <w:szCs w:val="20"/>
          <w:rtl w:val="0"/>
        </w:rPr>
        <w:t xml:space="preserve">● Case studies of gender-sensitive security sector reform</w:t>
      </w:r>
    </w:p>
    <w:p w:rsidR="00000000" w:rsidDel="00000000" w:rsidP="00000000" w:rsidRDefault="00000000" w:rsidRPr="00000000" w14:paraId="0000002A">
      <w:pPr>
        <w:spacing w:after="240" w:before="240" w:lineRule="auto"/>
        <w:ind w:left="1080" w:hanging="360"/>
        <w:rPr>
          <w:sz w:val="20"/>
          <w:szCs w:val="20"/>
        </w:rPr>
      </w:pPr>
      <w:r w:rsidDel="00000000" w:rsidR="00000000" w:rsidRPr="00000000">
        <w:rPr>
          <w:rtl w:val="0"/>
        </w:rPr>
      </w:r>
    </w:p>
    <w:p w:rsidR="00000000" w:rsidDel="00000000" w:rsidP="00000000" w:rsidRDefault="00000000" w:rsidRPr="00000000" w14:paraId="0000002B">
      <w:pPr>
        <w:spacing w:after="240" w:before="240" w:lineRule="auto"/>
        <w:ind w:left="0" w:firstLine="0"/>
        <w:rPr>
          <w:b w:val="1"/>
          <w:sz w:val="20"/>
          <w:szCs w:val="20"/>
        </w:rPr>
      </w:pPr>
      <w:r w:rsidDel="00000000" w:rsidR="00000000" w:rsidRPr="00000000">
        <w:rPr>
          <w:b w:val="1"/>
          <w:sz w:val="20"/>
          <w:szCs w:val="20"/>
          <w:rtl w:val="0"/>
        </w:rPr>
        <w:t xml:space="preserve">Week 11: Gender, Development, and Peacebuilding</w:t>
      </w:r>
    </w:p>
    <w:p w:rsidR="00000000" w:rsidDel="00000000" w:rsidP="00000000" w:rsidRDefault="00000000" w:rsidRPr="00000000" w14:paraId="0000002C">
      <w:pPr>
        <w:spacing w:after="240" w:before="240" w:lineRule="auto"/>
        <w:ind w:left="1380" w:hanging="360"/>
        <w:jc w:val="both"/>
        <w:rPr>
          <w:sz w:val="20"/>
          <w:szCs w:val="20"/>
        </w:rPr>
      </w:pPr>
      <w:r w:rsidDel="00000000" w:rsidR="00000000" w:rsidRPr="00000000">
        <w:rPr>
          <w:sz w:val="20"/>
          <w:szCs w:val="20"/>
          <w:rtl w:val="0"/>
        </w:rPr>
        <w:t xml:space="preserve">· Gender-sensitive approaches to development and peacebuilding</w:t>
      </w:r>
    </w:p>
    <w:p w:rsidR="00000000" w:rsidDel="00000000" w:rsidP="00000000" w:rsidRDefault="00000000" w:rsidRPr="00000000" w14:paraId="0000002D">
      <w:pPr>
        <w:spacing w:after="240" w:before="240" w:lineRule="auto"/>
        <w:ind w:left="1380" w:hanging="360"/>
        <w:jc w:val="both"/>
        <w:rPr>
          <w:sz w:val="20"/>
          <w:szCs w:val="20"/>
        </w:rPr>
      </w:pPr>
      <w:r w:rsidDel="00000000" w:rsidR="00000000" w:rsidRPr="00000000">
        <w:rPr>
          <w:sz w:val="20"/>
          <w:szCs w:val="20"/>
          <w:rtl w:val="0"/>
        </w:rPr>
        <w:t xml:space="preserve">· Economic empowerment and sustainable peace.</w:t>
      </w:r>
    </w:p>
    <w:p w:rsidR="00000000" w:rsidDel="00000000" w:rsidP="00000000" w:rsidRDefault="00000000" w:rsidRPr="00000000" w14:paraId="0000002E">
      <w:pPr>
        <w:spacing w:after="240" w:before="240" w:lineRule="auto"/>
        <w:rPr>
          <w:sz w:val="20"/>
          <w:szCs w:val="20"/>
        </w:rPr>
      </w:pPr>
      <w:r w:rsidDel="00000000" w:rsidR="00000000" w:rsidRPr="00000000">
        <w:rPr>
          <w:rtl w:val="0"/>
        </w:rPr>
      </w:r>
    </w:p>
    <w:p w:rsidR="00000000" w:rsidDel="00000000" w:rsidP="00000000" w:rsidRDefault="00000000" w:rsidRPr="00000000" w14:paraId="0000002F">
      <w:pPr>
        <w:spacing w:after="240" w:before="240" w:lineRule="auto"/>
        <w:rPr>
          <w:b w:val="1"/>
          <w:sz w:val="20"/>
          <w:szCs w:val="20"/>
        </w:rPr>
      </w:pPr>
      <w:r w:rsidDel="00000000" w:rsidR="00000000" w:rsidRPr="00000000">
        <w:rPr>
          <w:b w:val="1"/>
          <w:sz w:val="20"/>
          <w:szCs w:val="20"/>
          <w:rtl w:val="0"/>
        </w:rPr>
        <w:t xml:space="preserve">Week 12+13: Case Studies of different Conflict Situations</w:t>
      </w:r>
    </w:p>
    <w:p w:rsidR="00000000" w:rsidDel="00000000" w:rsidP="00000000" w:rsidRDefault="00000000" w:rsidRPr="00000000" w14:paraId="00000030">
      <w:pPr>
        <w:spacing w:after="240" w:before="240" w:lineRule="auto"/>
        <w:ind w:left="1080" w:hanging="360"/>
        <w:jc w:val="both"/>
        <w:rPr>
          <w:sz w:val="20"/>
          <w:szCs w:val="20"/>
        </w:rPr>
      </w:pPr>
      <w:r w:rsidDel="00000000" w:rsidR="00000000" w:rsidRPr="00000000">
        <w:rPr>
          <w:sz w:val="20"/>
          <w:szCs w:val="20"/>
          <w:rtl w:val="0"/>
        </w:rPr>
        <w:t xml:space="preserve">● Kashmir</w:t>
      </w:r>
    </w:p>
    <w:p w:rsidR="00000000" w:rsidDel="00000000" w:rsidP="00000000" w:rsidRDefault="00000000" w:rsidRPr="00000000" w14:paraId="00000031">
      <w:pPr>
        <w:spacing w:after="240" w:before="240" w:lineRule="auto"/>
        <w:ind w:left="1080" w:hanging="360"/>
        <w:jc w:val="both"/>
        <w:rPr>
          <w:sz w:val="20"/>
          <w:szCs w:val="20"/>
        </w:rPr>
      </w:pPr>
      <w:r w:rsidDel="00000000" w:rsidR="00000000" w:rsidRPr="00000000">
        <w:rPr>
          <w:sz w:val="20"/>
          <w:szCs w:val="20"/>
          <w:rtl w:val="0"/>
        </w:rPr>
        <w:t xml:space="preserve">● Afghanistan</w:t>
      </w:r>
    </w:p>
    <w:p w:rsidR="00000000" w:rsidDel="00000000" w:rsidP="00000000" w:rsidRDefault="00000000" w:rsidRPr="00000000" w14:paraId="00000032">
      <w:pPr>
        <w:spacing w:after="240" w:before="240" w:lineRule="auto"/>
        <w:ind w:left="1080" w:hanging="360"/>
        <w:jc w:val="both"/>
        <w:rPr>
          <w:sz w:val="20"/>
          <w:szCs w:val="20"/>
        </w:rPr>
      </w:pPr>
      <w:r w:rsidDel="00000000" w:rsidR="00000000" w:rsidRPr="00000000">
        <w:rPr>
          <w:sz w:val="20"/>
          <w:szCs w:val="20"/>
          <w:rtl w:val="0"/>
        </w:rPr>
        <w:t xml:space="preserve">● Africa</w:t>
      </w:r>
    </w:p>
    <w:p w:rsidR="00000000" w:rsidDel="00000000" w:rsidP="00000000" w:rsidRDefault="00000000" w:rsidRPr="00000000" w14:paraId="00000033">
      <w:pPr>
        <w:spacing w:after="240" w:before="240" w:lineRule="auto"/>
        <w:ind w:left="1080" w:hanging="360"/>
        <w:jc w:val="both"/>
        <w:rPr>
          <w:sz w:val="20"/>
          <w:szCs w:val="20"/>
        </w:rPr>
      </w:pPr>
      <w:r w:rsidDel="00000000" w:rsidR="00000000" w:rsidRPr="00000000">
        <w:rPr>
          <w:sz w:val="20"/>
          <w:szCs w:val="20"/>
          <w:rtl w:val="0"/>
        </w:rPr>
        <w:t xml:space="preserve">● Bosnia</w:t>
      </w:r>
    </w:p>
    <w:p w:rsidR="00000000" w:rsidDel="00000000" w:rsidP="00000000" w:rsidRDefault="00000000" w:rsidRPr="00000000" w14:paraId="00000034">
      <w:pPr>
        <w:spacing w:after="240" w:before="240" w:lineRule="auto"/>
        <w:ind w:left="1080" w:hanging="360"/>
        <w:jc w:val="both"/>
        <w:rPr>
          <w:sz w:val="20"/>
          <w:szCs w:val="20"/>
        </w:rPr>
      </w:pPr>
      <w:r w:rsidDel="00000000" w:rsidR="00000000" w:rsidRPr="00000000">
        <w:rPr>
          <w:sz w:val="20"/>
          <w:szCs w:val="20"/>
          <w:rtl w:val="0"/>
        </w:rPr>
        <w:t xml:space="preserve">● Bangladesh</w:t>
      </w:r>
    </w:p>
    <w:p w:rsidR="00000000" w:rsidDel="00000000" w:rsidP="00000000" w:rsidRDefault="00000000" w:rsidRPr="00000000" w14:paraId="00000035">
      <w:pPr>
        <w:spacing w:after="240" w:before="240" w:lineRule="auto"/>
        <w:ind w:left="1080" w:hanging="360"/>
        <w:jc w:val="both"/>
        <w:rPr>
          <w:sz w:val="20"/>
          <w:szCs w:val="20"/>
        </w:rPr>
      </w:pPr>
      <w:r w:rsidDel="00000000" w:rsidR="00000000" w:rsidRPr="00000000">
        <w:rPr>
          <w:sz w:val="20"/>
          <w:szCs w:val="20"/>
          <w:rtl w:val="0"/>
        </w:rPr>
        <w:t xml:space="preserve">● India</w:t>
      </w:r>
    </w:p>
    <w:p w:rsidR="00000000" w:rsidDel="00000000" w:rsidP="00000000" w:rsidRDefault="00000000" w:rsidRPr="00000000" w14:paraId="00000036">
      <w:pPr>
        <w:spacing w:after="240" w:before="240" w:lineRule="auto"/>
        <w:ind w:left="1080" w:hanging="360"/>
        <w:jc w:val="both"/>
        <w:rPr>
          <w:sz w:val="20"/>
          <w:szCs w:val="20"/>
        </w:rPr>
      </w:pPr>
      <w:r w:rsidDel="00000000" w:rsidR="00000000" w:rsidRPr="00000000">
        <w:rPr>
          <w:sz w:val="20"/>
          <w:szCs w:val="20"/>
          <w:rtl w:val="0"/>
        </w:rPr>
        <w:t xml:space="preserve">● Pakistan</w:t>
      </w:r>
    </w:p>
    <w:p w:rsidR="00000000" w:rsidDel="00000000" w:rsidP="00000000" w:rsidRDefault="00000000" w:rsidRPr="00000000" w14:paraId="00000037">
      <w:pPr>
        <w:spacing w:after="240" w:before="240" w:lineRule="auto"/>
        <w:ind w:left="0" w:firstLine="0"/>
        <w:jc w:val="both"/>
        <w:rPr>
          <w:b w:val="1"/>
          <w:sz w:val="20"/>
          <w:szCs w:val="20"/>
        </w:rPr>
      </w:pPr>
      <w:r w:rsidDel="00000000" w:rsidR="00000000" w:rsidRPr="00000000">
        <w:rPr>
          <w:b w:val="1"/>
          <w:sz w:val="20"/>
          <w:szCs w:val="20"/>
          <w:rtl w:val="0"/>
        </w:rPr>
        <w:t xml:space="preserve">Week 14: Media, Representation, and Gender in Conflict</w:t>
      </w:r>
    </w:p>
    <w:p w:rsidR="00000000" w:rsidDel="00000000" w:rsidP="00000000" w:rsidRDefault="00000000" w:rsidRPr="00000000" w14:paraId="00000038">
      <w:pPr>
        <w:spacing w:after="240" w:before="240" w:lineRule="auto"/>
        <w:ind w:left="1080" w:hanging="360"/>
        <w:rPr>
          <w:sz w:val="20"/>
          <w:szCs w:val="20"/>
        </w:rPr>
      </w:pPr>
      <w:r w:rsidDel="00000000" w:rsidR="00000000" w:rsidRPr="00000000">
        <w:rPr>
          <w:sz w:val="20"/>
          <w:szCs w:val="20"/>
          <w:rtl w:val="0"/>
        </w:rPr>
        <w:t xml:space="preserve">● How media shapes narratives of men, women, and conflict</w:t>
      </w:r>
    </w:p>
    <w:p w:rsidR="00000000" w:rsidDel="00000000" w:rsidP="00000000" w:rsidRDefault="00000000" w:rsidRPr="00000000" w14:paraId="00000039">
      <w:pPr>
        <w:spacing w:after="240" w:before="240" w:lineRule="auto"/>
        <w:ind w:left="1080" w:hanging="360"/>
        <w:rPr>
          <w:sz w:val="20"/>
          <w:szCs w:val="20"/>
        </w:rPr>
      </w:pPr>
      <w:r w:rsidDel="00000000" w:rsidR="00000000" w:rsidRPr="00000000">
        <w:rPr>
          <w:sz w:val="20"/>
          <w:szCs w:val="20"/>
          <w:rtl w:val="0"/>
        </w:rPr>
        <w:t xml:space="preserve">● Stereotypes and silencing of women’s voices</w:t>
      </w:r>
    </w:p>
    <w:p w:rsidR="00000000" w:rsidDel="00000000" w:rsidP="00000000" w:rsidRDefault="00000000" w:rsidRPr="00000000" w14:paraId="0000003A">
      <w:pPr>
        <w:spacing w:after="240" w:before="240" w:lineRule="auto"/>
        <w:ind w:left="1080" w:hanging="360"/>
        <w:rPr>
          <w:sz w:val="20"/>
          <w:szCs w:val="20"/>
        </w:rPr>
      </w:pPr>
      <w:r w:rsidDel="00000000" w:rsidR="00000000" w:rsidRPr="00000000">
        <w:rPr>
          <w:sz w:val="20"/>
          <w:szCs w:val="20"/>
          <w:rtl w:val="0"/>
        </w:rPr>
        <w:t xml:space="preserve">● Class activity: Analyzing news reports from a gender lens</w:t>
      </w:r>
    </w:p>
    <w:p w:rsidR="00000000" w:rsidDel="00000000" w:rsidP="00000000" w:rsidRDefault="00000000" w:rsidRPr="00000000" w14:paraId="0000003B">
      <w:pPr>
        <w:spacing w:after="240" w:before="240" w:lineRule="auto"/>
        <w:ind w:left="0" w:firstLine="0"/>
        <w:rPr>
          <w:b w:val="1"/>
          <w:sz w:val="20"/>
          <w:szCs w:val="20"/>
        </w:rPr>
      </w:pPr>
      <w:r w:rsidDel="00000000" w:rsidR="00000000" w:rsidRPr="00000000">
        <w:rPr>
          <w:b w:val="1"/>
          <w:sz w:val="20"/>
          <w:szCs w:val="20"/>
          <w:rtl w:val="0"/>
        </w:rPr>
        <w:t xml:space="preserve">Week 15: Emerging Issues in Gender, Peace, and Security</w:t>
      </w:r>
    </w:p>
    <w:p w:rsidR="00000000" w:rsidDel="00000000" w:rsidP="00000000" w:rsidRDefault="00000000" w:rsidRPr="00000000" w14:paraId="0000003C">
      <w:pPr>
        <w:spacing w:after="240" w:before="240" w:lineRule="auto"/>
        <w:ind w:left="1080" w:hanging="360"/>
        <w:rPr>
          <w:sz w:val="20"/>
          <w:szCs w:val="20"/>
        </w:rPr>
      </w:pPr>
      <w:r w:rsidDel="00000000" w:rsidR="00000000" w:rsidRPr="00000000">
        <w:rPr>
          <w:sz w:val="20"/>
          <w:szCs w:val="20"/>
          <w:rtl w:val="0"/>
        </w:rPr>
        <w:t xml:space="preserve">● Climate change, displacement, and gender</w:t>
      </w:r>
    </w:p>
    <w:p w:rsidR="00000000" w:rsidDel="00000000" w:rsidP="00000000" w:rsidRDefault="00000000" w:rsidRPr="00000000" w14:paraId="0000003D">
      <w:pPr>
        <w:spacing w:after="240" w:before="240" w:lineRule="auto"/>
        <w:ind w:left="1080" w:hanging="360"/>
        <w:rPr>
          <w:sz w:val="20"/>
          <w:szCs w:val="20"/>
        </w:rPr>
      </w:pPr>
      <w:r w:rsidDel="00000000" w:rsidR="00000000" w:rsidRPr="00000000">
        <w:rPr>
          <w:sz w:val="20"/>
          <w:szCs w:val="20"/>
          <w:rtl w:val="0"/>
        </w:rPr>
        <w:t xml:space="preserve">● Cybersecurity and online gender-based violence</w:t>
      </w:r>
    </w:p>
    <w:p w:rsidR="00000000" w:rsidDel="00000000" w:rsidP="00000000" w:rsidRDefault="00000000" w:rsidRPr="00000000" w14:paraId="0000003E">
      <w:pPr>
        <w:spacing w:after="240" w:before="240" w:lineRule="auto"/>
        <w:ind w:left="1080" w:hanging="360"/>
        <w:rPr>
          <w:sz w:val="20"/>
          <w:szCs w:val="20"/>
        </w:rPr>
      </w:pPr>
      <w:r w:rsidDel="00000000" w:rsidR="00000000" w:rsidRPr="00000000">
        <w:rPr>
          <w:sz w:val="20"/>
          <w:szCs w:val="20"/>
          <w:rtl w:val="0"/>
        </w:rPr>
        <w:t xml:space="preserve">● Future challenges in South Asia</w:t>
        <w:br w:type="textWrapping"/>
      </w:r>
    </w:p>
    <w:p w:rsidR="00000000" w:rsidDel="00000000" w:rsidP="00000000" w:rsidRDefault="00000000" w:rsidRPr="00000000" w14:paraId="0000003F">
      <w:pPr>
        <w:spacing w:after="240" w:before="240" w:lineRule="auto"/>
        <w:ind w:left="0" w:firstLine="0"/>
        <w:rPr>
          <w:b w:val="1"/>
          <w:sz w:val="20"/>
          <w:szCs w:val="20"/>
        </w:rPr>
      </w:pPr>
      <w:r w:rsidDel="00000000" w:rsidR="00000000" w:rsidRPr="00000000">
        <w:rPr>
          <w:b w:val="1"/>
          <w:sz w:val="20"/>
          <w:szCs w:val="20"/>
          <w:rtl w:val="0"/>
        </w:rPr>
        <w:t xml:space="preserve">Week 16: Final Exam.</w:t>
      </w:r>
    </w:p>
    <w:p w:rsidR="00000000" w:rsidDel="00000000" w:rsidP="00000000" w:rsidRDefault="00000000" w:rsidRPr="00000000" w14:paraId="00000040">
      <w:pPr>
        <w:spacing w:after="240" w:before="240" w:lineRule="auto"/>
        <w:jc w:val="both"/>
        <w:rPr>
          <w:b w:val="1"/>
          <w:sz w:val="20"/>
          <w:szCs w:val="20"/>
        </w:rPr>
      </w:pPr>
      <w:r w:rsidDel="00000000" w:rsidR="00000000" w:rsidRPr="00000000">
        <w:rPr>
          <w:b w:val="1"/>
          <w:sz w:val="20"/>
          <w:szCs w:val="20"/>
          <w:rtl w:val="0"/>
        </w:rPr>
        <w:t xml:space="preserve">Required Readings:</w:t>
      </w:r>
    </w:p>
    <w:p w:rsidR="00000000" w:rsidDel="00000000" w:rsidP="00000000" w:rsidRDefault="00000000" w:rsidRPr="00000000" w14:paraId="00000041">
      <w:pPr>
        <w:spacing w:after="120" w:before="120" w:lineRule="auto"/>
        <w:ind w:left="20" w:firstLine="0"/>
        <w:jc w:val="both"/>
        <w:rPr>
          <w:sz w:val="20"/>
          <w:szCs w:val="20"/>
        </w:rPr>
      </w:pPr>
      <w:r w:rsidDel="00000000" w:rsidR="00000000" w:rsidRPr="00000000">
        <w:rPr>
          <w:sz w:val="20"/>
          <w:szCs w:val="20"/>
          <w:rtl w:val="0"/>
        </w:rPr>
        <w:t xml:space="preserve">Alcoff, L. (1995). </w:t>
      </w:r>
      <w:r w:rsidDel="00000000" w:rsidR="00000000" w:rsidRPr="00000000">
        <w:rPr>
          <w:i w:val="1"/>
          <w:sz w:val="20"/>
          <w:szCs w:val="20"/>
          <w:rtl w:val="0"/>
        </w:rPr>
        <w:t xml:space="preserve">The Problems of Speaking for Others, In Judith Roof,</w:t>
      </w:r>
      <w:r w:rsidDel="00000000" w:rsidR="00000000" w:rsidRPr="00000000">
        <w:rPr>
          <w:sz w:val="20"/>
          <w:szCs w:val="20"/>
          <w:rtl w:val="0"/>
        </w:rPr>
        <w:t xml:space="preserve"> Robyn Weigmann, (Eds). Who Can Speak: Authority and Critical Identity? Albana: University of Illinois Press.</w:t>
      </w:r>
    </w:p>
    <w:p w:rsidR="00000000" w:rsidDel="00000000" w:rsidP="00000000" w:rsidRDefault="00000000" w:rsidRPr="00000000" w14:paraId="00000042">
      <w:pPr>
        <w:spacing w:after="120" w:before="120" w:lineRule="auto"/>
        <w:ind w:left="20" w:firstLine="0"/>
        <w:jc w:val="both"/>
        <w:rPr>
          <w:sz w:val="20"/>
          <w:szCs w:val="20"/>
        </w:rPr>
      </w:pPr>
      <w:r w:rsidDel="00000000" w:rsidR="00000000" w:rsidRPr="00000000">
        <w:rPr>
          <w:sz w:val="20"/>
          <w:szCs w:val="20"/>
          <w:rtl w:val="0"/>
        </w:rPr>
        <w:t xml:space="preserve">de Reuck, A. (1984). </w:t>
      </w:r>
      <w:r w:rsidDel="00000000" w:rsidR="00000000" w:rsidRPr="00000000">
        <w:rPr>
          <w:i w:val="1"/>
          <w:sz w:val="20"/>
          <w:szCs w:val="20"/>
          <w:rtl w:val="0"/>
        </w:rPr>
        <w:t xml:space="preserve">The Logic of Conflict: Its Origins, Development and Resolution, in Michael Banks (ed) Conflict in World Society; A New Perspective on International Relations</w:t>
      </w:r>
      <w:r w:rsidDel="00000000" w:rsidR="00000000" w:rsidRPr="00000000">
        <w:rPr>
          <w:sz w:val="20"/>
          <w:szCs w:val="20"/>
          <w:rtl w:val="0"/>
        </w:rPr>
        <w:t xml:space="preserve">. New York: St. Martin Press.</w:t>
      </w:r>
    </w:p>
    <w:p w:rsidR="00000000" w:rsidDel="00000000" w:rsidP="00000000" w:rsidRDefault="00000000" w:rsidRPr="00000000" w14:paraId="00000043">
      <w:pPr>
        <w:spacing w:after="120" w:before="120" w:lineRule="auto"/>
        <w:ind w:left="20" w:firstLine="0"/>
        <w:jc w:val="both"/>
        <w:rPr>
          <w:sz w:val="20"/>
          <w:szCs w:val="20"/>
        </w:rPr>
      </w:pPr>
      <w:r w:rsidDel="00000000" w:rsidR="00000000" w:rsidRPr="00000000">
        <w:rPr>
          <w:sz w:val="20"/>
          <w:szCs w:val="20"/>
          <w:rtl w:val="0"/>
        </w:rPr>
        <w:t xml:space="preserve">Berkovitch N. &amp; Moghadam V, M. </w:t>
      </w:r>
      <w:r w:rsidDel="00000000" w:rsidR="00000000" w:rsidRPr="00000000">
        <w:rPr>
          <w:i w:val="1"/>
          <w:sz w:val="20"/>
          <w:szCs w:val="20"/>
          <w:rtl w:val="0"/>
        </w:rPr>
        <w:t xml:space="preserve">Middle East Policies and Women’s Collective Action</w:t>
      </w:r>
      <w:r w:rsidDel="00000000" w:rsidR="00000000" w:rsidRPr="00000000">
        <w:rPr>
          <w:sz w:val="20"/>
          <w:szCs w:val="20"/>
          <w:rtl w:val="0"/>
        </w:rPr>
        <w:t xml:space="preserve">: </w:t>
      </w:r>
      <w:r w:rsidDel="00000000" w:rsidR="00000000" w:rsidRPr="00000000">
        <w:rPr>
          <w:i w:val="1"/>
          <w:sz w:val="20"/>
          <w:szCs w:val="20"/>
          <w:rtl w:val="0"/>
        </w:rPr>
        <w:t xml:space="preserve">Challenging the Status Quo</w:t>
      </w:r>
      <w:r w:rsidDel="00000000" w:rsidR="00000000" w:rsidRPr="00000000">
        <w:rPr>
          <w:sz w:val="20"/>
          <w:szCs w:val="20"/>
          <w:rtl w:val="0"/>
        </w:rPr>
        <w:t xml:space="preserve">, (in Social Politics, 603) 273-291 FAL 1991.</w:t>
      </w:r>
    </w:p>
    <w:p w:rsidR="00000000" w:rsidDel="00000000" w:rsidP="00000000" w:rsidRDefault="00000000" w:rsidRPr="00000000" w14:paraId="00000044">
      <w:pPr>
        <w:spacing w:after="120" w:before="120" w:lineRule="auto"/>
        <w:ind w:left="20" w:firstLine="0"/>
        <w:jc w:val="both"/>
        <w:rPr>
          <w:i w:val="1"/>
          <w:sz w:val="20"/>
          <w:szCs w:val="20"/>
        </w:rPr>
      </w:pPr>
      <w:r w:rsidDel="00000000" w:rsidR="00000000" w:rsidRPr="00000000">
        <w:rPr>
          <w:sz w:val="20"/>
          <w:szCs w:val="20"/>
          <w:rtl w:val="0"/>
        </w:rPr>
        <w:t xml:space="preserve">Abdulhadi.R, (1998). </w:t>
      </w:r>
      <w:r w:rsidDel="00000000" w:rsidR="00000000" w:rsidRPr="00000000">
        <w:rPr>
          <w:i w:val="1"/>
          <w:sz w:val="20"/>
          <w:szCs w:val="20"/>
          <w:rtl w:val="0"/>
        </w:rPr>
        <w:t xml:space="preserve">The Palestinian Women’s Autonomous Movement: Emergence, Dynamics, and Challenges in Gender and Society.</w:t>
      </w:r>
    </w:p>
    <w:p w:rsidR="00000000" w:rsidDel="00000000" w:rsidP="00000000" w:rsidRDefault="00000000" w:rsidRPr="00000000" w14:paraId="00000045">
      <w:pPr>
        <w:spacing w:after="120" w:before="120" w:lineRule="auto"/>
        <w:ind w:left="20" w:firstLine="0"/>
        <w:jc w:val="both"/>
        <w:rPr>
          <w:sz w:val="20"/>
          <w:szCs w:val="20"/>
        </w:rPr>
      </w:pPr>
      <w:r w:rsidDel="00000000" w:rsidR="00000000" w:rsidRPr="00000000">
        <w:rPr>
          <w:sz w:val="20"/>
          <w:szCs w:val="20"/>
          <w:rtl w:val="0"/>
        </w:rPr>
        <w:t xml:space="preserve">Siddique, F. H &amp; Ahwar.m., (2001). </w:t>
      </w:r>
      <w:r w:rsidDel="00000000" w:rsidR="00000000" w:rsidRPr="00000000">
        <w:rPr>
          <w:i w:val="1"/>
          <w:sz w:val="20"/>
          <w:szCs w:val="20"/>
          <w:rtl w:val="0"/>
        </w:rPr>
        <w:t xml:space="preserve">The Challenges of Conflict Resolution and Security in 21</w:t>
      </w:r>
      <w:r w:rsidDel="00000000" w:rsidR="00000000" w:rsidRPr="00000000">
        <w:rPr>
          <w:i w:val="1"/>
          <w:sz w:val="20"/>
          <w:szCs w:val="20"/>
          <w:vertAlign w:val="superscript"/>
          <w:rtl w:val="0"/>
        </w:rPr>
        <w:t xml:space="preserve">st</w:t>
      </w:r>
      <w:r w:rsidDel="00000000" w:rsidR="00000000" w:rsidRPr="00000000">
        <w:rPr>
          <w:i w:val="1"/>
          <w:sz w:val="20"/>
          <w:szCs w:val="20"/>
          <w:rtl w:val="0"/>
        </w:rPr>
        <w:t xml:space="preserve"> Century: Problems and Prospects</w:t>
      </w:r>
      <w:r w:rsidDel="00000000" w:rsidR="00000000" w:rsidRPr="00000000">
        <w:rPr>
          <w:sz w:val="20"/>
          <w:szCs w:val="20"/>
          <w:rtl w:val="0"/>
        </w:rPr>
        <w:t xml:space="preserve">. Karachi: University Publishers.</w:t>
      </w:r>
    </w:p>
    <w:p w:rsidR="00000000" w:rsidDel="00000000" w:rsidP="00000000" w:rsidRDefault="00000000" w:rsidRPr="00000000" w14:paraId="00000046">
      <w:pPr>
        <w:spacing w:after="240" w:before="240" w:lineRule="auto"/>
        <w:rPr>
          <w:sz w:val="20"/>
          <w:szCs w:val="20"/>
        </w:rPr>
      </w:pPr>
      <w:r w:rsidDel="00000000" w:rsidR="00000000" w:rsidRPr="00000000">
        <w:rPr>
          <w:sz w:val="20"/>
          <w:szCs w:val="20"/>
          <w:rtl w:val="0"/>
        </w:rPr>
        <w:t xml:space="preserve">Wehr, Paul. (1979). </w:t>
      </w:r>
      <w:r w:rsidDel="00000000" w:rsidR="00000000" w:rsidRPr="00000000">
        <w:rPr>
          <w:i w:val="1"/>
          <w:sz w:val="20"/>
          <w:szCs w:val="20"/>
          <w:rtl w:val="0"/>
        </w:rPr>
        <w:t xml:space="preserve">Conflict Regulation. Boulder</w:t>
      </w:r>
      <w:r w:rsidDel="00000000" w:rsidR="00000000" w:rsidRPr="00000000">
        <w:rPr>
          <w:sz w:val="20"/>
          <w:szCs w:val="20"/>
          <w:rtl w:val="0"/>
        </w:rPr>
        <w:t xml:space="preserve">, Colarado: Westview Press.</w:t>
      </w:r>
    </w:p>
    <w:p w:rsidR="00000000" w:rsidDel="00000000" w:rsidP="00000000" w:rsidRDefault="00000000" w:rsidRPr="00000000" w14:paraId="00000047">
      <w:pPr>
        <w:spacing w:after="240" w:before="240" w:lineRule="auto"/>
        <w:rPr>
          <w:color w:val="222222"/>
          <w:sz w:val="20"/>
          <w:szCs w:val="20"/>
          <w:highlight w:val="white"/>
        </w:rPr>
      </w:pPr>
      <w:r w:rsidDel="00000000" w:rsidR="00000000" w:rsidRPr="00000000">
        <w:rPr>
          <w:color w:val="222222"/>
          <w:sz w:val="20"/>
          <w:szCs w:val="20"/>
          <w:highlight w:val="white"/>
          <w:rtl w:val="0"/>
        </w:rPr>
        <w:t xml:space="preserve">Sjoberg, L. (2014). </w:t>
      </w:r>
      <w:r w:rsidDel="00000000" w:rsidR="00000000" w:rsidRPr="00000000">
        <w:rPr>
          <w:i w:val="1"/>
          <w:color w:val="222222"/>
          <w:sz w:val="20"/>
          <w:szCs w:val="20"/>
          <w:highlight w:val="white"/>
          <w:rtl w:val="0"/>
        </w:rPr>
        <w:t xml:space="preserve">Gender, war, and conflict</w:t>
      </w:r>
      <w:r w:rsidDel="00000000" w:rsidR="00000000" w:rsidRPr="00000000">
        <w:rPr>
          <w:color w:val="222222"/>
          <w:sz w:val="20"/>
          <w:szCs w:val="20"/>
          <w:highlight w:val="white"/>
          <w:rtl w:val="0"/>
        </w:rPr>
        <w:t xml:space="preserve">. John Wiley &amp; Sons. (Chapter 1-3)</w:t>
      </w:r>
    </w:p>
    <w:p w:rsidR="00000000" w:rsidDel="00000000" w:rsidP="00000000" w:rsidRDefault="00000000" w:rsidRPr="00000000" w14:paraId="00000048">
      <w:pPr>
        <w:spacing w:after="160" w:before="240" w:line="254.4" w:lineRule="auto"/>
        <w:rPr>
          <w:color w:val="222222"/>
          <w:sz w:val="20"/>
          <w:szCs w:val="20"/>
          <w:highlight w:val="white"/>
        </w:rPr>
      </w:pPr>
      <w:r w:rsidDel="00000000" w:rsidR="00000000" w:rsidRPr="00000000">
        <w:rPr>
          <w:color w:val="222222"/>
          <w:sz w:val="20"/>
          <w:szCs w:val="20"/>
          <w:highlight w:val="white"/>
          <w:rtl w:val="0"/>
        </w:rPr>
        <w:t xml:space="preserve">Fourati, M., Girard, V., &amp; Laurent-Lucchetti, J. (2021). Sexual violence as a weapon of war. </w:t>
      </w:r>
      <w:r w:rsidDel="00000000" w:rsidR="00000000" w:rsidRPr="00000000">
        <w:rPr>
          <w:i w:val="1"/>
          <w:color w:val="222222"/>
          <w:sz w:val="20"/>
          <w:szCs w:val="20"/>
          <w:highlight w:val="white"/>
          <w:rtl w:val="0"/>
        </w:rPr>
        <w:t xml:space="preserve">Universidade Nova de Lisboa, Faculdade de Economia, NOVAFRICA Technical Report</w:t>
      </w:r>
      <w:r w:rsidDel="00000000" w:rsidR="00000000" w:rsidRPr="00000000">
        <w:rPr>
          <w:color w:val="222222"/>
          <w:sz w:val="20"/>
          <w:szCs w:val="20"/>
          <w:highlight w:val="white"/>
          <w:rtl w:val="0"/>
        </w:rPr>
        <w:t xml:space="preserve">.</w:t>
      </w:r>
    </w:p>
    <w:p w:rsidR="00000000" w:rsidDel="00000000" w:rsidP="00000000" w:rsidRDefault="00000000" w:rsidRPr="00000000" w14:paraId="00000049">
      <w:pPr>
        <w:spacing w:after="160" w:before="240" w:line="254.4" w:lineRule="auto"/>
        <w:rPr>
          <w:color w:val="222222"/>
          <w:sz w:val="20"/>
          <w:szCs w:val="20"/>
          <w:highlight w:val="white"/>
        </w:rPr>
      </w:pPr>
      <w:r w:rsidDel="00000000" w:rsidR="00000000" w:rsidRPr="00000000">
        <w:rPr>
          <w:color w:val="222222"/>
          <w:sz w:val="20"/>
          <w:szCs w:val="20"/>
          <w:highlight w:val="white"/>
          <w:rtl w:val="0"/>
        </w:rPr>
        <w:t xml:space="preserve">Olonisakin, F., Barnes, K., &amp; Ikpe, E. (Eds.). (2010). </w:t>
      </w:r>
      <w:r w:rsidDel="00000000" w:rsidR="00000000" w:rsidRPr="00000000">
        <w:rPr>
          <w:i w:val="1"/>
          <w:color w:val="222222"/>
          <w:sz w:val="20"/>
          <w:szCs w:val="20"/>
          <w:highlight w:val="white"/>
          <w:rtl w:val="0"/>
        </w:rPr>
        <w:t xml:space="preserve">Women, peace and security: translating policy into practice</w:t>
      </w:r>
      <w:r w:rsidDel="00000000" w:rsidR="00000000" w:rsidRPr="00000000">
        <w:rPr>
          <w:color w:val="222222"/>
          <w:sz w:val="20"/>
          <w:szCs w:val="20"/>
          <w:highlight w:val="white"/>
          <w:rtl w:val="0"/>
        </w:rPr>
        <w:t xml:space="preserve">. Routledge. (Chapter 1-4)</w:t>
      </w:r>
    </w:p>
    <w:p w:rsidR="00000000" w:rsidDel="00000000" w:rsidP="00000000" w:rsidRDefault="00000000" w:rsidRPr="00000000" w14:paraId="0000004A">
      <w:pPr>
        <w:spacing w:after="160" w:before="240" w:line="254.4" w:lineRule="auto"/>
        <w:rPr>
          <w:color w:val="222222"/>
          <w:sz w:val="20"/>
          <w:szCs w:val="20"/>
          <w:highlight w:val="white"/>
        </w:rPr>
      </w:pPr>
      <w:r w:rsidDel="00000000" w:rsidR="00000000" w:rsidRPr="00000000">
        <w:rPr>
          <w:color w:val="222222"/>
          <w:sz w:val="20"/>
          <w:szCs w:val="20"/>
          <w:highlight w:val="white"/>
          <w:rtl w:val="0"/>
        </w:rPr>
        <w:t xml:space="preserve">Bastick, M. (2018). Gender and security sector reform. In </w:t>
      </w:r>
      <w:r w:rsidDel="00000000" w:rsidR="00000000" w:rsidRPr="00000000">
        <w:rPr>
          <w:i w:val="1"/>
          <w:color w:val="222222"/>
          <w:sz w:val="20"/>
          <w:szCs w:val="20"/>
          <w:highlight w:val="white"/>
          <w:rtl w:val="0"/>
        </w:rPr>
        <w:t xml:space="preserve">Routledge Handbook of Gender and Security</w:t>
      </w:r>
      <w:r w:rsidDel="00000000" w:rsidR="00000000" w:rsidRPr="00000000">
        <w:rPr>
          <w:color w:val="222222"/>
          <w:sz w:val="20"/>
          <w:szCs w:val="20"/>
          <w:highlight w:val="white"/>
          <w:rtl w:val="0"/>
        </w:rPr>
        <w:t xml:space="preserve"> (pp. 359-372). Routledge.</w:t>
      </w:r>
    </w:p>
    <w:p w:rsidR="00000000" w:rsidDel="00000000" w:rsidP="00000000" w:rsidRDefault="00000000" w:rsidRPr="00000000" w14:paraId="0000004B">
      <w:pPr>
        <w:spacing w:after="160" w:before="240" w:line="254.4" w:lineRule="auto"/>
        <w:rPr>
          <w:color w:val="222222"/>
          <w:sz w:val="20"/>
          <w:szCs w:val="20"/>
          <w:highlight w:val="white"/>
        </w:rPr>
      </w:pPr>
      <w:r w:rsidDel="00000000" w:rsidR="00000000" w:rsidRPr="00000000">
        <w:rPr>
          <w:color w:val="222222"/>
          <w:sz w:val="20"/>
          <w:szCs w:val="20"/>
          <w:highlight w:val="white"/>
          <w:rtl w:val="0"/>
        </w:rPr>
        <w:t xml:space="preserve">Marchand, M. H., &amp; Runyan, A. S. (Eds.). (2010). </w:t>
      </w:r>
      <w:r w:rsidDel="00000000" w:rsidR="00000000" w:rsidRPr="00000000">
        <w:rPr>
          <w:i w:val="1"/>
          <w:color w:val="222222"/>
          <w:sz w:val="20"/>
          <w:szCs w:val="20"/>
          <w:highlight w:val="white"/>
          <w:rtl w:val="0"/>
        </w:rPr>
        <w:t xml:space="preserve">Gender and global restructuring: Sightings, sites and resistances</w:t>
      </w:r>
      <w:r w:rsidDel="00000000" w:rsidR="00000000" w:rsidRPr="00000000">
        <w:rPr>
          <w:color w:val="222222"/>
          <w:sz w:val="20"/>
          <w:szCs w:val="20"/>
          <w:highlight w:val="white"/>
          <w:rtl w:val="0"/>
        </w:rPr>
        <w:t xml:space="preserve">. Routledge. (Chpater 1-4)</w:t>
      </w:r>
    </w:p>
    <w:p w:rsidR="00000000" w:rsidDel="00000000" w:rsidP="00000000" w:rsidRDefault="00000000" w:rsidRPr="00000000" w14:paraId="0000004C">
      <w:pPr>
        <w:spacing w:after="240" w:before="240" w:line="36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4D">
      <w:pPr>
        <w:spacing w:after="240" w:before="240" w:line="36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4E">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